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D7" w:rsidRPr="00147C0B" w:rsidRDefault="000A4188">
      <w:pPr>
        <w:spacing w:before="84" w:line="206" w:lineRule="auto"/>
        <w:ind w:right="707"/>
        <w:rPr>
          <w:rFonts w:ascii="仿宋_GB2312" w:eastAsia="仿宋_GB2312" w:hAnsi="仿宋_GB2312" w:cs="仿宋_GB2312"/>
          <w:bCs/>
          <w:color w:val="auto"/>
          <w:sz w:val="32"/>
          <w:szCs w:val="32"/>
        </w:rPr>
      </w:pPr>
      <w:bookmarkStart w:id="0" w:name="_GoBack"/>
      <w:bookmarkEnd w:id="0"/>
      <w:r w:rsidRPr="00147C0B"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附件 3：</w:t>
      </w:r>
    </w:p>
    <w:p w:rsidR="000E06D7" w:rsidRPr="00147C0B" w:rsidRDefault="000A4188">
      <w:pPr>
        <w:spacing w:line="520" w:lineRule="exact"/>
        <w:ind w:right="709"/>
        <w:jc w:val="center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 xml:space="preserve">   </w:t>
      </w:r>
      <w:r w:rsidRPr="00147C0B"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t xml:space="preserve"> 全国渔鲜大赛—淡水鱼专场参赛作品说明表</w:t>
      </w:r>
    </w:p>
    <w:p w:rsidR="000E06D7" w:rsidRPr="00147C0B" w:rsidRDefault="000A4188">
      <w:pPr>
        <w:spacing w:line="520" w:lineRule="exact"/>
        <w:rPr>
          <w:rFonts w:ascii="仿宋" w:eastAsia="仿宋" w:hAnsi="仿宋" w:cs="仿宋"/>
          <w:b/>
          <w:bCs/>
          <w:color w:val="auto"/>
          <w:spacing w:val="1"/>
          <w:sz w:val="24"/>
          <w:szCs w:val="24"/>
        </w:rPr>
      </w:pPr>
      <w:r w:rsidRP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t xml:space="preserve">地区 (省份及地市)：                     </w:t>
      </w:r>
      <w:r w:rsid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t xml:space="preserve">       </w:t>
      </w:r>
      <w:r w:rsidRP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t xml:space="preserve"> 提前加工：是</w:t>
      </w:r>
      <w:r w:rsidRP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sym w:font="Wingdings 2" w:char="00A3"/>
      </w:r>
      <w:r w:rsidRP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t xml:space="preserve"> 否</w:t>
      </w:r>
      <w:r w:rsidRPr="00147C0B"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sym w:font="Wingdings 2" w:char="00A3"/>
      </w:r>
    </w:p>
    <w:p w:rsidR="000E06D7" w:rsidRPr="00147C0B" w:rsidRDefault="000E06D7">
      <w:pPr>
        <w:spacing w:line="232" w:lineRule="exact"/>
        <w:rPr>
          <w:color w:val="auto"/>
        </w:rPr>
      </w:pPr>
    </w:p>
    <w:tbl>
      <w:tblPr>
        <w:tblStyle w:val="TableNormal"/>
        <w:tblpPr w:leftFromText="180" w:rightFromText="180" w:vertAnchor="text" w:horzAnchor="page" w:tblpX="1650" w:tblpY="47"/>
        <w:tblOverlap w:val="never"/>
        <w:tblW w:w="905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1664"/>
        <w:gridCol w:w="2742"/>
        <w:gridCol w:w="1333"/>
        <w:gridCol w:w="3319"/>
      </w:tblGrid>
      <w:tr w:rsidR="000E06D7">
        <w:trPr>
          <w:trHeight w:val="5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4"/>
                <w:szCs w:val="24"/>
              </w:rPr>
              <w:t>中餐热菜</w:t>
            </w:r>
          </w:p>
          <w:p w:rsidR="000E06D7" w:rsidRDefault="000A4188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4"/>
                <w:szCs w:val="24"/>
              </w:rPr>
              <w:t>自选菜</w:t>
            </w:r>
            <w:r>
              <w:rPr>
                <w:rFonts w:ascii="仿宋" w:eastAsia="仿宋" w:hAnsi="仿宋" w:cs="仿宋" w:hint="eastAsia"/>
                <w:color w:val="auto"/>
                <w:spacing w:val="-1"/>
                <w:sz w:val="24"/>
                <w:szCs w:val="24"/>
              </w:rPr>
              <w:t>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E06D7">
        <w:trPr>
          <w:trHeight w:val="701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49" w:line="218" w:lineRule="auto"/>
              <w:ind w:left="41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spacing w:before="250" w:line="218" w:lineRule="auto"/>
              <w:ind w:left="1267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0E06D7" w:rsidRDefault="000A4188">
            <w:pPr>
              <w:spacing w:before="94"/>
              <w:ind w:right="133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4"/>
                <w:szCs w:val="24"/>
              </w:rPr>
              <w:t>参</w:t>
            </w:r>
            <w:r>
              <w:rPr>
                <w:rFonts w:ascii="仿宋" w:eastAsia="仿宋" w:hAnsi="仿宋" w:cs="仿宋" w:hint="eastAsia"/>
                <w:color w:val="auto"/>
                <w:spacing w:val="-4"/>
                <w:sz w:val="24"/>
                <w:szCs w:val="24"/>
              </w:rPr>
              <w:t>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中餐热菜</w:t>
            </w:r>
          </w:p>
        </w:tc>
      </w:tr>
      <w:tr w:rsidR="000E06D7">
        <w:trPr>
          <w:trHeight w:val="684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49" w:line="218" w:lineRule="auto"/>
              <w:ind w:firstLineChars="100" w:firstLine="234"/>
              <w:rPr>
                <w:rFonts w:ascii="仿宋" w:eastAsia="仿宋" w:hAnsi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50" w:line="218" w:lineRule="auto"/>
              <w:ind w:left="1267"/>
              <w:rPr>
                <w:rFonts w:ascii="仿宋" w:eastAsia="仿宋" w:hAnsi="仿宋" w:cs="仿宋"/>
                <w:color w:val="auto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5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color w:val="auto"/>
                <w:spacing w:val="-4"/>
                <w:sz w:val="24"/>
                <w:szCs w:val="24"/>
              </w:rPr>
              <w:t>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94"/>
              <w:ind w:left="234" w:right="133" w:hangingChars="100" w:hanging="234"/>
              <w:jc w:val="left"/>
              <w:rPr>
                <w:rFonts w:ascii="仿宋" w:eastAsia="仿宋" w:hAnsi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主</w:t>
            </w:r>
            <w:r>
              <w:rPr>
                <w:rFonts w:ascii="仿宋" w:eastAsia="仿宋" w:hAnsi="仿宋" w:cs="仿宋" w:hint="eastAsia"/>
                <w:color w:val="auto"/>
                <w:spacing w:val="-4"/>
                <w:sz w:val="24"/>
                <w:szCs w:val="24"/>
              </w:rPr>
              <w:t>要烹调</w:t>
            </w: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技</w:t>
            </w:r>
            <w:r>
              <w:rPr>
                <w:rFonts w:ascii="仿宋" w:eastAsia="仿宋" w:hAnsi="仿宋" w:cs="仿宋" w:hint="eastAsia"/>
                <w:color w:val="auto"/>
                <w:spacing w:val="-4"/>
                <w:sz w:val="24"/>
                <w:szCs w:val="24"/>
              </w:rPr>
              <w:t>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E06D7">
        <w:trPr>
          <w:trHeight w:val="718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56" w:line="216" w:lineRule="auto"/>
              <w:ind w:left="232" w:hangingChars="100" w:hanging="232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8"/>
                <w:sz w:val="24"/>
                <w:szCs w:val="24"/>
              </w:rPr>
              <w:t>主料     （淡水鱼）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E06D7">
        <w:trPr>
          <w:trHeight w:val="73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65" w:line="216" w:lineRule="auto"/>
              <w:ind w:firstLineChars="200" w:firstLine="46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4"/>
                <w:szCs w:val="24"/>
              </w:rPr>
              <w:t>辅</w:t>
            </w: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E06D7">
        <w:trPr>
          <w:trHeight w:val="6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236" w:line="216" w:lineRule="auto"/>
              <w:ind w:firstLineChars="200" w:firstLine="472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4"/>
                <w:sz w:val="24"/>
                <w:szCs w:val="24"/>
              </w:rPr>
              <w:t>调</w:t>
            </w:r>
            <w:r>
              <w:rPr>
                <w:rFonts w:ascii="仿宋" w:eastAsia="仿宋" w:hAnsi="仿宋" w:cs="仿宋" w:hint="eastAsia"/>
                <w:color w:val="auto"/>
                <w:spacing w:val="-3"/>
                <w:sz w:val="24"/>
                <w:szCs w:val="24"/>
              </w:rPr>
              <w:t>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E06D7">
        <w:trPr>
          <w:trHeight w:val="355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E06D7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spacing w:before="72" w:line="216" w:lineRule="auto"/>
              <w:ind w:firstLineChars="100" w:firstLine="2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6"/>
                <w:sz w:val="24"/>
                <w:szCs w:val="24"/>
              </w:rPr>
              <w:t>制</w:t>
            </w:r>
            <w:r>
              <w:rPr>
                <w:rFonts w:ascii="仿宋" w:eastAsia="仿宋" w:hAnsi="仿宋" w:cs="仿宋" w:hint="eastAsia"/>
                <w:color w:val="auto"/>
                <w:spacing w:val="-3"/>
                <w:sz w:val="24"/>
                <w:szCs w:val="24"/>
              </w:rPr>
              <w:t>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A4188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  <w:p w:rsidR="000E06D7" w:rsidRDefault="000E06D7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  <w:p w:rsidR="000E06D7" w:rsidRDefault="000E06D7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  <w:p w:rsidR="000E06D7" w:rsidRDefault="000E06D7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  <w:p w:rsidR="000E06D7" w:rsidRDefault="000E06D7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0E06D7" w:rsidRDefault="000A4188">
            <w:pPr>
              <w:spacing w:before="91" w:line="120" w:lineRule="auto"/>
              <w:ind w:left="34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auto"/>
                <w:spacing w:val="-5"/>
                <w:sz w:val="24"/>
                <w:szCs w:val="24"/>
              </w:rPr>
              <w:t>.</w:t>
            </w:r>
          </w:p>
        </w:tc>
      </w:tr>
      <w:tr w:rsidR="000E06D7">
        <w:trPr>
          <w:trHeight w:val="1737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spacing w:before="279" w:line="216" w:lineRule="auto"/>
              <w:rPr>
                <w:rFonts w:ascii="仿宋" w:eastAsia="仿宋" w:hAnsi="仿宋" w:cs="仿宋"/>
                <w:color w:val="auto"/>
                <w:spacing w:val="-1"/>
                <w:sz w:val="24"/>
                <w:szCs w:val="24"/>
              </w:rPr>
            </w:pPr>
          </w:p>
          <w:p w:rsidR="000E06D7" w:rsidRDefault="000A4188">
            <w:pPr>
              <w:spacing w:before="279" w:line="216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1"/>
                <w:sz w:val="24"/>
                <w:szCs w:val="24"/>
              </w:rPr>
              <w:t>提前加工申请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0E06D7" w:rsidRDefault="000E06D7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0E06D7" w:rsidRDefault="000A4188">
      <w:pPr>
        <w:spacing w:before="72" w:line="218" w:lineRule="auto"/>
        <w:rPr>
          <w:rFonts w:ascii="仿宋" w:eastAsia="仿宋" w:hAnsi="仿宋" w:cs="仿宋"/>
          <w:color w:val="auto"/>
          <w:spacing w:val="-4"/>
          <w:sz w:val="22"/>
        </w:rPr>
      </w:pPr>
      <w:r>
        <w:rPr>
          <w:rFonts w:ascii="仿宋" w:eastAsia="仿宋" w:hAnsi="仿宋" w:cs="仿宋" w:hint="eastAsia"/>
          <w:color w:val="auto"/>
          <w:spacing w:val="-4"/>
          <w:sz w:val="24"/>
          <w:szCs w:val="24"/>
        </w:rPr>
        <w:t>注：每款作品附 1 张，随报名表一并提交，视为有效报名。</w:t>
      </w:r>
    </w:p>
    <w:p w:rsidR="000E06D7" w:rsidRDefault="000E06D7">
      <w:pPr>
        <w:spacing w:before="76" w:line="228" w:lineRule="auto"/>
        <w:rPr>
          <w:color w:val="auto"/>
        </w:rPr>
      </w:pPr>
    </w:p>
    <w:sectPr w:rsidR="000E06D7">
      <w:footerReference w:type="default" r:id="rId7"/>
      <w:pgSz w:w="11906" w:h="16838"/>
      <w:pgMar w:top="1440" w:right="1800" w:bottom="1440" w:left="1800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83" w:rsidRDefault="008B0783">
      <w:r>
        <w:separator/>
      </w:r>
    </w:p>
  </w:endnote>
  <w:endnote w:type="continuationSeparator" w:id="0">
    <w:p w:rsidR="008B0783" w:rsidRDefault="008B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55580"/>
      <w:docPartObj>
        <w:docPartGallery w:val="Page Numbers (Bottom of Page)"/>
        <w:docPartUnique/>
      </w:docPartObj>
    </w:sdtPr>
    <w:sdtEndPr/>
    <w:sdtContent>
      <w:p w:rsidR="00147C0B" w:rsidRDefault="00147C0B">
        <w:pPr>
          <w:pStyle w:val="a6"/>
          <w:jc w:val="center"/>
        </w:pPr>
        <w:r w:rsidRPr="00147C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7C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0783" w:rsidRPr="008B078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6D7" w:rsidRDefault="000E06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83" w:rsidRDefault="008B0783">
      <w:r>
        <w:separator/>
      </w:r>
    </w:p>
  </w:footnote>
  <w:footnote w:type="continuationSeparator" w:id="0">
    <w:p w:rsidR="008B0783" w:rsidRDefault="008B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  <w:docVar w:name="KSO_WPS_MARK_KEY" w:val="5c42564c-1b6d-47e1-b83b-e06e91a4a4a6"/>
  </w:docVars>
  <w:rsids>
    <w:rsidRoot w:val="000E06D7"/>
    <w:rsid w:val="000A4188"/>
    <w:rsid w:val="000E06D7"/>
    <w:rsid w:val="00147C0B"/>
    <w:rsid w:val="0026157F"/>
    <w:rsid w:val="007306B9"/>
    <w:rsid w:val="00754F14"/>
    <w:rsid w:val="007C39A3"/>
    <w:rsid w:val="0085560B"/>
    <w:rsid w:val="008B0783"/>
    <w:rsid w:val="00B341F2"/>
    <w:rsid w:val="00C34415"/>
    <w:rsid w:val="00D93355"/>
    <w:rsid w:val="00FC18EF"/>
    <w:rsid w:val="03E82F66"/>
    <w:rsid w:val="051F57DC"/>
    <w:rsid w:val="089678EB"/>
    <w:rsid w:val="10F265EC"/>
    <w:rsid w:val="11ED26D6"/>
    <w:rsid w:val="12796B6A"/>
    <w:rsid w:val="17D038A5"/>
    <w:rsid w:val="1A373E22"/>
    <w:rsid w:val="1C091A6E"/>
    <w:rsid w:val="1C9F78C0"/>
    <w:rsid w:val="1DF93C4E"/>
    <w:rsid w:val="1F4D6523"/>
    <w:rsid w:val="201B5A98"/>
    <w:rsid w:val="20A13957"/>
    <w:rsid w:val="24B4786C"/>
    <w:rsid w:val="26486089"/>
    <w:rsid w:val="29516989"/>
    <w:rsid w:val="2ED452DC"/>
    <w:rsid w:val="2EE96E8C"/>
    <w:rsid w:val="2F0876DA"/>
    <w:rsid w:val="30202215"/>
    <w:rsid w:val="305A302D"/>
    <w:rsid w:val="320A5338"/>
    <w:rsid w:val="35C323DB"/>
    <w:rsid w:val="39A67131"/>
    <w:rsid w:val="40FE0CAC"/>
    <w:rsid w:val="44501FF1"/>
    <w:rsid w:val="47077FDD"/>
    <w:rsid w:val="483A7D1D"/>
    <w:rsid w:val="4C6B2CEE"/>
    <w:rsid w:val="59C05647"/>
    <w:rsid w:val="5B9E2BE1"/>
    <w:rsid w:val="5DBA17D2"/>
    <w:rsid w:val="5E1227DE"/>
    <w:rsid w:val="640E5DBC"/>
    <w:rsid w:val="665E60A2"/>
    <w:rsid w:val="68791131"/>
    <w:rsid w:val="6942559B"/>
    <w:rsid w:val="6B666F20"/>
    <w:rsid w:val="6C9C6254"/>
    <w:rsid w:val="6D094AE2"/>
    <w:rsid w:val="6E3B2CFA"/>
    <w:rsid w:val="701F7469"/>
    <w:rsid w:val="706214AA"/>
    <w:rsid w:val="708F3C09"/>
    <w:rsid w:val="72C26C7E"/>
    <w:rsid w:val="749766A8"/>
    <w:rsid w:val="74EA3C74"/>
    <w:rsid w:val="7E623A1E"/>
    <w:rsid w:val="7EB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3C535"/>
  <w15:docId w15:val="{A23E286D-4EF3-44A9-84EE-8785A83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0"/>
    <w:qFormat/>
    <w:rPr>
      <w:rFonts w:cs="Mangal"/>
    </w:rPr>
  </w:style>
  <w:style w:type="character" w:styleId="aa">
    <w:name w:val="Strong"/>
    <w:basedOn w:val="a1"/>
    <w:uiPriority w:val="22"/>
    <w:qFormat/>
    <w:rPr>
      <w:b/>
    </w:rPr>
  </w:style>
  <w:style w:type="character" w:customStyle="1" w:styleId="a7">
    <w:name w:val="页脚 字符"/>
    <w:basedOn w:val="a1"/>
    <w:link w:val="a6"/>
    <w:uiPriority w:val="99"/>
    <w:qFormat/>
    <w:rPr>
      <w:sz w:val="18"/>
    </w:rPr>
  </w:style>
  <w:style w:type="character" w:customStyle="1" w:styleId="Char">
    <w:name w:val="批注框文本 Char"/>
    <w:basedOn w:val="a1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0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2023-09-11T06:30:00Z</cp:lastPrinted>
  <dcterms:created xsi:type="dcterms:W3CDTF">2023-09-11T06:58:00Z</dcterms:created>
  <dcterms:modified xsi:type="dcterms:W3CDTF">2023-09-11T06:58:00Z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