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46DA" w14:textId="77777777" w:rsidR="006A5D9E" w:rsidRDefault="004C1BEF">
      <w:pPr>
        <w:snapToGrid w:val="0"/>
        <w:spacing w:line="500" w:lineRule="exact"/>
        <w:rPr>
          <w:rFonts w:ascii="仿宋_GB2312" w:eastAsia="仿宋_GB2312" w:hAnsi="仿宋" w:cs="仿宋"/>
          <w:sz w:val="32"/>
          <w:szCs w:val="32"/>
        </w:rPr>
      </w:pPr>
      <w:r>
        <w:rPr>
          <w:rFonts w:ascii="仿宋_GB2312" w:eastAsia="仿宋_GB2312" w:hAnsi="仿宋" w:cs="仿宋" w:hint="eastAsia"/>
          <w:sz w:val="32"/>
          <w:szCs w:val="32"/>
        </w:rPr>
        <w:t>附件1：</w:t>
      </w:r>
    </w:p>
    <w:p w14:paraId="7AAAED43" w14:textId="77777777" w:rsidR="006A5D9E" w:rsidRDefault="004C1BEF">
      <w:pPr>
        <w:spacing w:line="600" w:lineRule="exact"/>
        <w:jc w:val="center"/>
        <w:rPr>
          <w:rFonts w:ascii="仿宋" w:eastAsia="仿宋" w:hAnsi="仿宋" w:cs="仿宋"/>
          <w:sz w:val="32"/>
          <w:szCs w:val="32"/>
        </w:rPr>
      </w:pPr>
      <w:r>
        <w:rPr>
          <w:rFonts w:ascii="方正小标宋简体" w:eastAsia="方正小标宋简体" w:hAnsi="华文仿宋" w:hint="eastAsia"/>
          <w:sz w:val="36"/>
          <w:szCs w:val="36"/>
          <w:lang w:val="zh-CN"/>
        </w:rPr>
        <w:t>首届“白象杯”面食烹饪邀请赛评判细则</w:t>
      </w:r>
    </w:p>
    <w:p w14:paraId="0A5D1BE7" w14:textId="77777777" w:rsidR="006A5D9E" w:rsidRDefault="004C1BEF">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赛事评委由组委会统一派遣，秉承公平、公正的原则，现场评分，现制定以下评判细则：</w:t>
      </w:r>
    </w:p>
    <w:p w14:paraId="31042A6F" w14:textId="77777777" w:rsidR="006A5D9E" w:rsidRDefault="004C1BEF">
      <w:pPr>
        <w:snapToGrid w:val="0"/>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一、评判方法</w:t>
      </w:r>
    </w:p>
    <w:p w14:paraId="07DCC30A" w14:textId="77777777" w:rsidR="006A5D9E" w:rsidRDefault="004C1BEF">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裁判员评分去掉一个最高分、一个最低分后取平均值（保留小数点后两位）为一款作品得分。两款作品得分的平均分减去该选手现场超时、违规扣分，为该选手的最终得分。</w:t>
      </w:r>
    </w:p>
    <w:p w14:paraId="3B32FA86" w14:textId="77777777" w:rsidR="006A5D9E" w:rsidRDefault="004C1BEF">
      <w:pPr>
        <w:snapToGrid w:val="0"/>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二、评判标准</w:t>
      </w:r>
    </w:p>
    <w:p w14:paraId="2DC1C0BF"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各比赛项目</w:t>
      </w:r>
      <w:proofErr w:type="gramStart"/>
      <w:r>
        <w:rPr>
          <w:rFonts w:ascii="仿宋_GB2312" w:eastAsia="仿宋_GB2312" w:hAnsi="仿宋_GB2312" w:cs="仿宋_GB2312" w:hint="eastAsia"/>
          <w:kern w:val="10"/>
          <w:sz w:val="32"/>
          <w:szCs w:val="32"/>
        </w:rPr>
        <w:t>按资料</w:t>
      </w:r>
      <w:proofErr w:type="gramEnd"/>
      <w:r>
        <w:rPr>
          <w:rFonts w:ascii="仿宋_GB2312" w:eastAsia="仿宋_GB2312" w:hAnsi="仿宋_GB2312" w:cs="仿宋_GB2312" w:hint="eastAsia"/>
          <w:kern w:val="10"/>
          <w:sz w:val="32"/>
          <w:szCs w:val="32"/>
        </w:rPr>
        <w:t>规范、创新创意、作品呈现、口味营养、文化特色五方面进行评判，满分为100分。</w:t>
      </w:r>
    </w:p>
    <w:p w14:paraId="7D0C1F99"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（一）资料规范（10分）</w:t>
      </w:r>
    </w:p>
    <w:p w14:paraId="552523F8"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选手提交报名表和作品说明表信息详实、完整，主</w:t>
      </w:r>
      <w:proofErr w:type="gramStart"/>
      <w:r>
        <w:rPr>
          <w:rFonts w:ascii="仿宋_GB2312" w:eastAsia="仿宋_GB2312" w:hAnsi="仿宋_GB2312" w:cs="仿宋_GB2312" w:hint="eastAsia"/>
          <w:kern w:val="10"/>
          <w:sz w:val="32"/>
          <w:szCs w:val="32"/>
        </w:rPr>
        <w:t>辅料食材品种</w:t>
      </w:r>
      <w:proofErr w:type="gramEnd"/>
      <w:r>
        <w:rPr>
          <w:rFonts w:ascii="仿宋_GB2312" w:eastAsia="仿宋_GB2312" w:hAnsi="仿宋_GB2312" w:cs="仿宋_GB2312" w:hint="eastAsia"/>
          <w:kern w:val="10"/>
          <w:sz w:val="32"/>
          <w:szCs w:val="32"/>
        </w:rPr>
        <w:t>、重量及操作步骤表述清楚。不符合要求的，</w:t>
      </w:r>
      <w:proofErr w:type="gramStart"/>
      <w:r>
        <w:rPr>
          <w:rFonts w:ascii="仿宋_GB2312" w:eastAsia="仿宋_GB2312" w:hAnsi="仿宋_GB2312" w:cs="仿宋_GB2312" w:hint="eastAsia"/>
          <w:kern w:val="10"/>
          <w:sz w:val="32"/>
          <w:szCs w:val="32"/>
        </w:rPr>
        <w:t>酌扣</w:t>
      </w:r>
      <w:proofErr w:type="gramEnd"/>
      <w:r>
        <w:rPr>
          <w:rFonts w:ascii="仿宋_GB2312" w:eastAsia="仿宋_GB2312" w:hAnsi="仿宋_GB2312" w:cs="仿宋_GB2312" w:hint="eastAsia"/>
          <w:kern w:val="10"/>
          <w:sz w:val="32"/>
          <w:szCs w:val="32"/>
        </w:rPr>
        <w:t>1—5分。</w:t>
      </w:r>
    </w:p>
    <w:p w14:paraId="0CE1D6CF"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（二）创新创意（20分）</w:t>
      </w:r>
    </w:p>
    <w:p w14:paraId="4EFA8463"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作品使用新发掘、新引进的符合食品卫生与安全标准的可食性原料制作作品，或者利用新开发、新引进的符合卫生质量标准的调味品或新的调味技艺烹制新口味的作品，或者运用新发明或经过改良的技法烹制作品，或者体现新款式、新形式、新形态的作品，以及其他合理的创新思路和操作体现的新作品。创新后工艺流程安排合理、方便。不符合要求的，酌扣1—5分。</w:t>
      </w:r>
    </w:p>
    <w:p w14:paraId="7BB5A4D9"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（三）作品呈现（30分）</w:t>
      </w:r>
    </w:p>
    <w:p w14:paraId="028225B4"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技法精湛、规格整齐，色调自然悦目，装盘美观，器皿与面食构图比例、布局关系和谐，具有现代艺术观赏性，富有食欲和视觉冲击力。不符合要求的，酌扣1—10</w:t>
      </w:r>
      <w:r>
        <w:rPr>
          <w:rFonts w:ascii="仿宋_GB2312" w:eastAsia="仿宋_GB2312" w:hAnsi="仿宋_GB2312" w:cs="仿宋_GB2312" w:hint="eastAsia"/>
          <w:kern w:val="10"/>
          <w:sz w:val="32"/>
          <w:szCs w:val="32"/>
        </w:rPr>
        <w:lastRenderedPageBreak/>
        <w:t>分。</w:t>
      </w:r>
    </w:p>
    <w:p w14:paraId="55ED0A16"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（四）口味营养（30分）</w:t>
      </w:r>
    </w:p>
    <w:p w14:paraId="01A8C178"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主辅料配比及营养搭配合理，具有鲜明的地域风味。能够代表传统的口味一直传承下来，或在原有口味上进行了创新创造，能够适应地域饮食文化发展和食客需求。不符合要求的酌扣1—10分。</w:t>
      </w:r>
    </w:p>
    <w:p w14:paraId="4212CA0C"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（五）文化特色（10分）</w:t>
      </w:r>
    </w:p>
    <w:p w14:paraId="65DE03B4"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作品特色十分突出，在地域上具有很强的代表性，具有一定的文化传承和人文背景，寄托地域风土人情和典籍故事。不符合要求的，酌扣1—5分。不能食用的，整道作品不予判分。</w:t>
      </w:r>
    </w:p>
    <w:p w14:paraId="1140F16D" w14:textId="77777777" w:rsidR="006A5D9E" w:rsidRDefault="004C1BEF">
      <w:pPr>
        <w:spacing w:line="500" w:lineRule="exact"/>
        <w:ind w:firstLineChars="200" w:firstLine="643"/>
        <w:jc w:val="left"/>
        <w:rPr>
          <w:rFonts w:ascii="仿宋_GB2312" w:eastAsia="仿宋_GB2312" w:hAnsi="仿宋_GB2312" w:cs="仿宋_GB2312"/>
          <w:b/>
          <w:bCs/>
          <w:kern w:val="10"/>
          <w:sz w:val="32"/>
          <w:szCs w:val="32"/>
        </w:rPr>
      </w:pPr>
      <w:r>
        <w:rPr>
          <w:rFonts w:ascii="仿宋_GB2312" w:eastAsia="仿宋_GB2312" w:hAnsi="仿宋_GB2312" w:cs="仿宋_GB2312" w:hint="eastAsia"/>
          <w:b/>
          <w:bCs/>
          <w:kern w:val="10"/>
          <w:sz w:val="32"/>
          <w:szCs w:val="32"/>
        </w:rPr>
        <w:t>三、比赛流程</w:t>
      </w:r>
    </w:p>
    <w:p w14:paraId="037A9EB2"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1.报到：报到时领取组委会提供的参赛证、场次通知单、提前加工申请单等。</w:t>
      </w:r>
    </w:p>
    <w:p w14:paraId="1226B9B4"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2.检录：选手身着厨师服，持参赛证、场次通知单和自备的原料或调辅料、用具、餐具，按参赛时间提前30分钟到检录处检录，现场发放号码牌和盘贴，经核查后统一进入赛场。</w:t>
      </w:r>
    </w:p>
    <w:p w14:paraId="72AEFA37"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3.提前加工：确认需提前加工的原料，如涨发原料、汤料，未经入味的蓉、泥馅料，未成型的净料和盘饰、点缀品，如需初加工可提前在初加工申请单中提出申请，经批准后可以带进赛场。</w:t>
      </w:r>
    </w:p>
    <w:p w14:paraId="3DC2094A"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4.赛场：选手进入赛场，对号就位，核定所需的用品、用具，由现场评委再次验料。</w:t>
      </w:r>
    </w:p>
    <w:p w14:paraId="57EB38B8"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5.送评：作品完成后，附作品说明表，与尝碟一同由专人送评。未经许可不配尝碟，作品扣2分。</w:t>
      </w:r>
    </w:p>
    <w:p w14:paraId="75EBC6B4" w14:textId="77777777" w:rsidR="006A5D9E" w:rsidRDefault="004C1BEF">
      <w:pPr>
        <w:spacing w:line="500" w:lineRule="exact"/>
        <w:ind w:firstLineChars="200" w:firstLine="643"/>
        <w:jc w:val="left"/>
        <w:rPr>
          <w:rFonts w:ascii="仿宋_GB2312" w:eastAsia="仿宋_GB2312" w:hAnsi="仿宋_GB2312" w:cs="仿宋_GB2312"/>
          <w:b/>
          <w:bCs/>
          <w:kern w:val="10"/>
          <w:sz w:val="32"/>
          <w:szCs w:val="32"/>
        </w:rPr>
      </w:pPr>
      <w:r>
        <w:rPr>
          <w:rFonts w:ascii="仿宋_GB2312" w:eastAsia="仿宋_GB2312" w:hAnsi="仿宋_GB2312" w:cs="仿宋_GB2312" w:hint="eastAsia"/>
          <w:b/>
          <w:bCs/>
          <w:kern w:val="10"/>
          <w:sz w:val="32"/>
          <w:szCs w:val="32"/>
        </w:rPr>
        <w:t>四、赛场注意事项</w:t>
      </w:r>
    </w:p>
    <w:p w14:paraId="7132DBC0"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（一）作品设计注意事项</w:t>
      </w:r>
    </w:p>
    <w:p w14:paraId="47255866"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1.原材料：食材搭配协调，能够相互衬托更好的味道。</w:t>
      </w:r>
    </w:p>
    <w:p w14:paraId="7EBD206F"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2.调味料：选料精准，能烘托食材的风味，不掩盖食材本味。</w:t>
      </w:r>
    </w:p>
    <w:p w14:paraId="38924B4B"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3.工艺：工艺独特，体现作品的特色或者创新性。</w:t>
      </w:r>
    </w:p>
    <w:p w14:paraId="5F5F5795"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4.吊汤：汤鲜味美，口味纯正，回味浓郁，彰显地方特色。</w:t>
      </w:r>
    </w:p>
    <w:p w14:paraId="67AFD913"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5.配菜/馅料：色香味俱全，能够引起食欲，彰显区域特点。</w:t>
      </w:r>
    </w:p>
    <w:p w14:paraId="6027A7F5"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6.卤/浇头：具有地方特色，能适合要搭配的面食。</w:t>
      </w:r>
    </w:p>
    <w:p w14:paraId="6C635E15" w14:textId="77777777" w:rsidR="006A5D9E" w:rsidRDefault="004C1BEF">
      <w:pPr>
        <w:snapToGrid w:val="0"/>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7.器皿：盛器沿边与外边保持干净，不能有指印和二次污染。</w:t>
      </w:r>
    </w:p>
    <w:p w14:paraId="3B1D440A"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（二）现场注意事项</w:t>
      </w:r>
    </w:p>
    <w:p w14:paraId="6CC80993"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1.在比赛进行中，现场操作如有问题可向现场监理人员提出。</w:t>
      </w:r>
    </w:p>
    <w:p w14:paraId="5124335A"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2.操作完成后，迅速收拾干净操作区卫生，特别注意操作期间消防安全、操作安全，锅中有油加热时人不得离开。</w:t>
      </w:r>
    </w:p>
    <w:p w14:paraId="74D2F3B6"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3.作品均应附带菜牌，成品符合卫生安全要求，注重色、香、味、形、器的完美结合，避免喧宾夺主，华而不实。</w:t>
      </w:r>
    </w:p>
    <w:p w14:paraId="5BDC7C29"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4.为响应“厉行勤俭节约，反对铺张浪费”的要求，参赛过程中应节约用材、用水、用电、用气，撤展时作品选手各自打包带走或交由组委会处理。</w:t>
      </w:r>
    </w:p>
    <w:p w14:paraId="3494123A"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5.遵守卫生防疫要求，活动操作期间佩戴专用手套。</w:t>
      </w:r>
    </w:p>
    <w:p w14:paraId="2F8C130A" w14:textId="77777777" w:rsidR="006A5D9E" w:rsidRDefault="004C1BEF">
      <w:pPr>
        <w:spacing w:line="500" w:lineRule="exact"/>
        <w:ind w:firstLineChars="200" w:firstLine="640"/>
        <w:jc w:val="lef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6.赛场提供物品：包括灶具、锅、手勺、漏勺、砧板</w:t>
      </w:r>
      <w:r>
        <w:rPr>
          <w:rFonts w:ascii="仿宋_GB2312" w:eastAsia="仿宋_GB2312" w:hAnsi="仿宋_GB2312" w:cs="仿宋_GB2312" w:hint="eastAsia"/>
          <w:kern w:val="10"/>
          <w:sz w:val="32"/>
          <w:szCs w:val="32"/>
        </w:rPr>
        <w:lastRenderedPageBreak/>
        <w:t>（菜墩）、料碗（马斗）等基础烹饪用具，盛器（背面底部写名字，赛后领取）及特殊器具等用具由选手自备；原料挂面、色拉油、酱油、醋、盐、白糖、胡椒粉、淀粉、鸡粉等调料类，其它调味料由选手自备。</w:t>
      </w:r>
    </w:p>
    <w:p w14:paraId="7DEA137D" w14:textId="7A56D469" w:rsidR="006A5D9E" w:rsidRPr="00455167" w:rsidRDefault="006A5D9E" w:rsidP="00455167">
      <w:pPr>
        <w:rPr>
          <w:rFonts w:ascii="Arial" w:hint="eastAsia"/>
        </w:rPr>
      </w:pPr>
    </w:p>
    <w:sectPr w:rsidR="006A5D9E" w:rsidRPr="00455167">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8300" w14:textId="77777777" w:rsidR="00544F8C" w:rsidRDefault="00544F8C">
      <w:r>
        <w:separator/>
      </w:r>
    </w:p>
  </w:endnote>
  <w:endnote w:type="continuationSeparator" w:id="0">
    <w:p w14:paraId="71F13E7D" w14:textId="77777777" w:rsidR="00544F8C" w:rsidRDefault="0054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embedRegular r:id="rId1" w:subsetted="1" w:fontKey="{A9FC5199-48B7-46F9-8F44-028F4C1FB394}"/>
    <w:embedBold r:id="rId2" w:subsetted="1" w:fontKey="{56152106-38E6-49E2-BEAC-3063D0757490}"/>
  </w:font>
  <w:font w:name="方正小标宋简体">
    <w:charset w:val="86"/>
    <w:family w:val="script"/>
    <w:pitch w:val="default"/>
    <w:sig w:usb0="00000001" w:usb1="080E0000" w:usb2="00000000" w:usb3="00000000" w:csb0="00040000" w:csb1="00000000"/>
    <w:embedRegular r:id="rId3" w:subsetted="1" w:fontKey="{A7C8252A-C494-4D98-9833-CE41C9B0F52E}"/>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5E75" w14:textId="77777777" w:rsidR="006A5D9E" w:rsidRDefault="004C1BEF">
    <w:pPr>
      <w:pStyle w:val="a4"/>
      <w:jc w:val="center"/>
      <w:rPr>
        <w:sz w:val="28"/>
        <w:szCs w:val="28"/>
      </w:rPr>
    </w:pPr>
    <w:r>
      <w:rPr>
        <w:noProof/>
        <w:sz w:val="28"/>
      </w:rPr>
      <mc:AlternateContent>
        <mc:Choice Requires="wps">
          <w:drawing>
            <wp:anchor distT="0" distB="0" distL="114300" distR="114300" simplePos="0" relativeHeight="251660288" behindDoc="0" locked="0" layoutInCell="1" allowOverlap="1" wp14:anchorId="547DEC33" wp14:editId="7DDB4DD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69A2E" w14:textId="77777777" w:rsidR="006A5D9E" w:rsidRDefault="004C1BEF">
                          <w:pPr>
                            <w:pStyle w:val="a4"/>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DEC33"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78869A2E" w14:textId="77777777" w:rsidR="006A5D9E" w:rsidRDefault="004C1BEF">
                    <w:pPr>
                      <w:pStyle w:val="a4"/>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txbxContent>
              </v:textbox>
              <w10:wrap anchorx="margin"/>
            </v:shape>
          </w:pict>
        </mc:Fallback>
      </mc:AlternateContent>
    </w:r>
  </w:p>
  <w:p w14:paraId="404372B0" w14:textId="77777777" w:rsidR="006A5D9E" w:rsidRDefault="006A5D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0792" w14:textId="77777777" w:rsidR="006A5D9E" w:rsidRDefault="004C1BEF">
    <w:pPr>
      <w:pStyle w:val="a4"/>
      <w:jc w:val="center"/>
      <w:rPr>
        <w:sz w:val="28"/>
        <w:szCs w:val="28"/>
      </w:rPr>
    </w:pPr>
    <w:r>
      <w:rPr>
        <w:noProof/>
        <w:sz w:val="28"/>
      </w:rPr>
      <mc:AlternateContent>
        <mc:Choice Requires="wps">
          <w:drawing>
            <wp:anchor distT="0" distB="0" distL="114300" distR="114300" simplePos="0" relativeHeight="251659264" behindDoc="0" locked="0" layoutInCell="1" allowOverlap="1" wp14:anchorId="61465832" wp14:editId="62B2526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003E5" w14:textId="77777777" w:rsidR="006A5D9E" w:rsidRDefault="004C1BEF">
                          <w:pPr>
                            <w:pStyle w:val="a4"/>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465832"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14:paraId="6E1003E5" w14:textId="77777777" w:rsidR="006A5D9E" w:rsidRDefault="004C1BEF">
                    <w:pPr>
                      <w:pStyle w:val="a4"/>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5 -</w:t>
                    </w:r>
                    <w:r>
                      <w:rPr>
                        <w:sz w:val="28"/>
                        <w:szCs w:val="28"/>
                      </w:rPr>
                      <w:fldChar w:fldCharType="end"/>
                    </w:r>
                  </w:p>
                </w:txbxContent>
              </v:textbox>
              <w10:wrap anchorx="margin"/>
            </v:shape>
          </w:pict>
        </mc:Fallback>
      </mc:AlternateContent>
    </w:r>
  </w:p>
  <w:p w14:paraId="21651AB9" w14:textId="77777777" w:rsidR="006A5D9E" w:rsidRDefault="006A5D9E">
    <w:pPr>
      <w:pStyle w:val="a4"/>
      <w:tabs>
        <w:tab w:val="clear" w:pos="4153"/>
        <w:tab w:val="left" w:pos="75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AEC3" w14:textId="77777777" w:rsidR="00544F8C" w:rsidRDefault="00544F8C">
      <w:r>
        <w:separator/>
      </w:r>
    </w:p>
  </w:footnote>
  <w:footnote w:type="continuationSeparator" w:id="0">
    <w:p w14:paraId="71A4324C" w14:textId="77777777" w:rsidR="00544F8C" w:rsidRDefault="0054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6E99" w14:textId="77777777" w:rsidR="006A5D9E" w:rsidRDefault="006A5D9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VjOTI1ODU3NTdlOWJjNDEwNTFkZWE4NzgwZThhNTIifQ=="/>
  </w:docVars>
  <w:rsids>
    <w:rsidRoot w:val="00A075EC"/>
    <w:rsid w:val="000106D3"/>
    <w:rsid w:val="000123B9"/>
    <w:rsid w:val="00014FFA"/>
    <w:rsid w:val="00051027"/>
    <w:rsid w:val="000537B8"/>
    <w:rsid w:val="0009268A"/>
    <w:rsid w:val="000A78B6"/>
    <w:rsid w:val="000B2648"/>
    <w:rsid w:val="000B781F"/>
    <w:rsid w:val="000C4899"/>
    <w:rsid w:val="000D75D4"/>
    <w:rsid w:val="000E441C"/>
    <w:rsid w:val="000E651A"/>
    <w:rsid w:val="00131770"/>
    <w:rsid w:val="0015315F"/>
    <w:rsid w:val="00175488"/>
    <w:rsid w:val="001B62CC"/>
    <w:rsid w:val="001B7B67"/>
    <w:rsid w:val="001D0207"/>
    <w:rsid w:val="001D12DB"/>
    <w:rsid w:val="002027BE"/>
    <w:rsid w:val="00210D6B"/>
    <w:rsid w:val="00217A24"/>
    <w:rsid w:val="00256A70"/>
    <w:rsid w:val="0027715B"/>
    <w:rsid w:val="002965E0"/>
    <w:rsid w:val="002D4E23"/>
    <w:rsid w:val="002E77E7"/>
    <w:rsid w:val="002F2158"/>
    <w:rsid w:val="002F5B82"/>
    <w:rsid w:val="003152EF"/>
    <w:rsid w:val="003317A8"/>
    <w:rsid w:val="00343C4F"/>
    <w:rsid w:val="00375F5E"/>
    <w:rsid w:val="003D0C85"/>
    <w:rsid w:val="003D19C2"/>
    <w:rsid w:val="00413F33"/>
    <w:rsid w:val="004331C0"/>
    <w:rsid w:val="004333F0"/>
    <w:rsid w:val="00437806"/>
    <w:rsid w:val="004543A2"/>
    <w:rsid w:val="00455167"/>
    <w:rsid w:val="0049083A"/>
    <w:rsid w:val="00496F29"/>
    <w:rsid w:val="004A4EEF"/>
    <w:rsid w:val="004B38F8"/>
    <w:rsid w:val="004B7689"/>
    <w:rsid w:val="004C1BEF"/>
    <w:rsid w:val="004E370B"/>
    <w:rsid w:val="00506522"/>
    <w:rsid w:val="00531E17"/>
    <w:rsid w:val="00544F8C"/>
    <w:rsid w:val="00557161"/>
    <w:rsid w:val="00563443"/>
    <w:rsid w:val="00565E8B"/>
    <w:rsid w:val="005765A2"/>
    <w:rsid w:val="005965E5"/>
    <w:rsid w:val="005A32BE"/>
    <w:rsid w:val="005A3FE4"/>
    <w:rsid w:val="005B3004"/>
    <w:rsid w:val="005D4BDC"/>
    <w:rsid w:val="005E2765"/>
    <w:rsid w:val="005E3F94"/>
    <w:rsid w:val="005F7194"/>
    <w:rsid w:val="006510ED"/>
    <w:rsid w:val="00652774"/>
    <w:rsid w:val="006654CF"/>
    <w:rsid w:val="006A5D9E"/>
    <w:rsid w:val="006B38A6"/>
    <w:rsid w:val="006B6F2E"/>
    <w:rsid w:val="006E75E9"/>
    <w:rsid w:val="006F2E80"/>
    <w:rsid w:val="00747587"/>
    <w:rsid w:val="00762554"/>
    <w:rsid w:val="00773916"/>
    <w:rsid w:val="00792EF5"/>
    <w:rsid w:val="007C4F5D"/>
    <w:rsid w:val="007C6253"/>
    <w:rsid w:val="007D40B4"/>
    <w:rsid w:val="007E3A94"/>
    <w:rsid w:val="007E50EA"/>
    <w:rsid w:val="007F0C7B"/>
    <w:rsid w:val="007F130D"/>
    <w:rsid w:val="007F3C7B"/>
    <w:rsid w:val="007F7000"/>
    <w:rsid w:val="00826A69"/>
    <w:rsid w:val="00835E94"/>
    <w:rsid w:val="00836015"/>
    <w:rsid w:val="00840687"/>
    <w:rsid w:val="008535D9"/>
    <w:rsid w:val="008613C2"/>
    <w:rsid w:val="00872EA2"/>
    <w:rsid w:val="008950F7"/>
    <w:rsid w:val="008A0F56"/>
    <w:rsid w:val="008B3640"/>
    <w:rsid w:val="008C5ADD"/>
    <w:rsid w:val="008D44D7"/>
    <w:rsid w:val="008E10C4"/>
    <w:rsid w:val="008F4175"/>
    <w:rsid w:val="00904926"/>
    <w:rsid w:val="00943AFA"/>
    <w:rsid w:val="009468B0"/>
    <w:rsid w:val="00952CFB"/>
    <w:rsid w:val="00960FC5"/>
    <w:rsid w:val="00966654"/>
    <w:rsid w:val="00972552"/>
    <w:rsid w:val="009B50F4"/>
    <w:rsid w:val="009B5945"/>
    <w:rsid w:val="009D55CB"/>
    <w:rsid w:val="009E191B"/>
    <w:rsid w:val="009E24DD"/>
    <w:rsid w:val="009E5D8D"/>
    <w:rsid w:val="009E66FA"/>
    <w:rsid w:val="00A075EC"/>
    <w:rsid w:val="00A205C6"/>
    <w:rsid w:val="00A44CAA"/>
    <w:rsid w:val="00A56B24"/>
    <w:rsid w:val="00A7799D"/>
    <w:rsid w:val="00A93B12"/>
    <w:rsid w:val="00A9617B"/>
    <w:rsid w:val="00AE0F4C"/>
    <w:rsid w:val="00AE607F"/>
    <w:rsid w:val="00AF1F03"/>
    <w:rsid w:val="00AF25E5"/>
    <w:rsid w:val="00B15D02"/>
    <w:rsid w:val="00B163F9"/>
    <w:rsid w:val="00B16F03"/>
    <w:rsid w:val="00B25D2A"/>
    <w:rsid w:val="00B26AA4"/>
    <w:rsid w:val="00B270B6"/>
    <w:rsid w:val="00B42FAD"/>
    <w:rsid w:val="00B47FD3"/>
    <w:rsid w:val="00B504DB"/>
    <w:rsid w:val="00B57440"/>
    <w:rsid w:val="00B658E3"/>
    <w:rsid w:val="00B727EF"/>
    <w:rsid w:val="00B84A4A"/>
    <w:rsid w:val="00BC4A1B"/>
    <w:rsid w:val="00BD3E15"/>
    <w:rsid w:val="00BE4BFD"/>
    <w:rsid w:val="00BF4ABB"/>
    <w:rsid w:val="00C14162"/>
    <w:rsid w:val="00C309F4"/>
    <w:rsid w:val="00C417F0"/>
    <w:rsid w:val="00C649C5"/>
    <w:rsid w:val="00C65420"/>
    <w:rsid w:val="00C66AFE"/>
    <w:rsid w:val="00C7471A"/>
    <w:rsid w:val="00C94D71"/>
    <w:rsid w:val="00CB4450"/>
    <w:rsid w:val="00CC433D"/>
    <w:rsid w:val="00CF67EB"/>
    <w:rsid w:val="00D00075"/>
    <w:rsid w:val="00D02ED3"/>
    <w:rsid w:val="00D03B11"/>
    <w:rsid w:val="00D101C2"/>
    <w:rsid w:val="00D208EC"/>
    <w:rsid w:val="00D21C28"/>
    <w:rsid w:val="00D2511A"/>
    <w:rsid w:val="00D4406E"/>
    <w:rsid w:val="00D44602"/>
    <w:rsid w:val="00D56422"/>
    <w:rsid w:val="00D806DD"/>
    <w:rsid w:val="00D877A9"/>
    <w:rsid w:val="00DA3356"/>
    <w:rsid w:val="00DB28CF"/>
    <w:rsid w:val="00DB469F"/>
    <w:rsid w:val="00DE203A"/>
    <w:rsid w:val="00DE6259"/>
    <w:rsid w:val="00DF0455"/>
    <w:rsid w:val="00E05554"/>
    <w:rsid w:val="00E224CB"/>
    <w:rsid w:val="00E2522A"/>
    <w:rsid w:val="00E25345"/>
    <w:rsid w:val="00E317A7"/>
    <w:rsid w:val="00E425C3"/>
    <w:rsid w:val="00E82145"/>
    <w:rsid w:val="00E93A5D"/>
    <w:rsid w:val="00EA745A"/>
    <w:rsid w:val="00EA7B06"/>
    <w:rsid w:val="00EC3F91"/>
    <w:rsid w:val="00ED2BAB"/>
    <w:rsid w:val="00EE5009"/>
    <w:rsid w:val="00F162ED"/>
    <w:rsid w:val="00F17343"/>
    <w:rsid w:val="00F37566"/>
    <w:rsid w:val="00F4236A"/>
    <w:rsid w:val="00F50076"/>
    <w:rsid w:val="00F74D96"/>
    <w:rsid w:val="00FA2170"/>
    <w:rsid w:val="00FB6FA8"/>
    <w:rsid w:val="00FC2460"/>
    <w:rsid w:val="00FE3164"/>
    <w:rsid w:val="00FE6C9A"/>
    <w:rsid w:val="02BB1D73"/>
    <w:rsid w:val="02E3014B"/>
    <w:rsid w:val="034B454C"/>
    <w:rsid w:val="04271F2A"/>
    <w:rsid w:val="0494453E"/>
    <w:rsid w:val="0695750B"/>
    <w:rsid w:val="06B4427F"/>
    <w:rsid w:val="06EE6C82"/>
    <w:rsid w:val="073D334A"/>
    <w:rsid w:val="07490777"/>
    <w:rsid w:val="08A5088D"/>
    <w:rsid w:val="09DD463A"/>
    <w:rsid w:val="0D4B52D7"/>
    <w:rsid w:val="0DF93BBD"/>
    <w:rsid w:val="0E7D1995"/>
    <w:rsid w:val="0F890F70"/>
    <w:rsid w:val="11D569A1"/>
    <w:rsid w:val="11F9000C"/>
    <w:rsid w:val="12177357"/>
    <w:rsid w:val="15E2187F"/>
    <w:rsid w:val="178C6A30"/>
    <w:rsid w:val="1B4B042C"/>
    <w:rsid w:val="1B530D28"/>
    <w:rsid w:val="1E817667"/>
    <w:rsid w:val="1EAF6656"/>
    <w:rsid w:val="1F3E01C1"/>
    <w:rsid w:val="1F641B0F"/>
    <w:rsid w:val="20AA03D1"/>
    <w:rsid w:val="22521818"/>
    <w:rsid w:val="23AE5916"/>
    <w:rsid w:val="23C80096"/>
    <w:rsid w:val="247B52CF"/>
    <w:rsid w:val="26FA2231"/>
    <w:rsid w:val="28FB08DB"/>
    <w:rsid w:val="2A38566D"/>
    <w:rsid w:val="2D2104A2"/>
    <w:rsid w:val="2D485B6F"/>
    <w:rsid w:val="2F5650AD"/>
    <w:rsid w:val="30557705"/>
    <w:rsid w:val="30F61002"/>
    <w:rsid w:val="31865791"/>
    <w:rsid w:val="321F6CB5"/>
    <w:rsid w:val="330511AC"/>
    <w:rsid w:val="355F671C"/>
    <w:rsid w:val="35B75C95"/>
    <w:rsid w:val="36ED7EC0"/>
    <w:rsid w:val="37E3556E"/>
    <w:rsid w:val="38AE679A"/>
    <w:rsid w:val="3A2C08FF"/>
    <w:rsid w:val="3A423E78"/>
    <w:rsid w:val="3A522D3D"/>
    <w:rsid w:val="3A5E1BE4"/>
    <w:rsid w:val="3AD26D98"/>
    <w:rsid w:val="3C0E31E1"/>
    <w:rsid w:val="3C990AC3"/>
    <w:rsid w:val="3E8A11C2"/>
    <w:rsid w:val="3F916C16"/>
    <w:rsid w:val="401179A8"/>
    <w:rsid w:val="40566005"/>
    <w:rsid w:val="415F25F3"/>
    <w:rsid w:val="416A6544"/>
    <w:rsid w:val="41875230"/>
    <w:rsid w:val="41A94323"/>
    <w:rsid w:val="421361F6"/>
    <w:rsid w:val="4252257F"/>
    <w:rsid w:val="427B636B"/>
    <w:rsid w:val="43705232"/>
    <w:rsid w:val="45761DEA"/>
    <w:rsid w:val="474658EA"/>
    <w:rsid w:val="47A878A3"/>
    <w:rsid w:val="496D2FC1"/>
    <w:rsid w:val="49CA402E"/>
    <w:rsid w:val="4A1E4537"/>
    <w:rsid w:val="4A455A46"/>
    <w:rsid w:val="4BF91D32"/>
    <w:rsid w:val="4D3C70C3"/>
    <w:rsid w:val="4E604C06"/>
    <w:rsid w:val="4E6F521D"/>
    <w:rsid w:val="4ED1058F"/>
    <w:rsid w:val="4EEF261D"/>
    <w:rsid w:val="4F8B1ADC"/>
    <w:rsid w:val="4FA15012"/>
    <w:rsid w:val="4FDF5118"/>
    <w:rsid w:val="519B0C4D"/>
    <w:rsid w:val="52750280"/>
    <w:rsid w:val="52FC75B4"/>
    <w:rsid w:val="53A8296A"/>
    <w:rsid w:val="5412031B"/>
    <w:rsid w:val="54D06376"/>
    <w:rsid w:val="55B464A8"/>
    <w:rsid w:val="561B3174"/>
    <w:rsid w:val="56CA5BF3"/>
    <w:rsid w:val="59DB1D8F"/>
    <w:rsid w:val="5A591485"/>
    <w:rsid w:val="5B3D4E7B"/>
    <w:rsid w:val="5BFD27BA"/>
    <w:rsid w:val="5C3F5168"/>
    <w:rsid w:val="5D68287D"/>
    <w:rsid w:val="5F0242C9"/>
    <w:rsid w:val="5F217E4A"/>
    <w:rsid w:val="5FDF23E3"/>
    <w:rsid w:val="60040054"/>
    <w:rsid w:val="61C431A0"/>
    <w:rsid w:val="633C07CB"/>
    <w:rsid w:val="63485627"/>
    <w:rsid w:val="656D12A0"/>
    <w:rsid w:val="65A215B9"/>
    <w:rsid w:val="66201E23"/>
    <w:rsid w:val="691B5344"/>
    <w:rsid w:val="6925180D"/>
    <w:rsid w:val="693F1424"/>
    <w:rsid w:val="695665D2"/>
    <w:rsid w:val="69694880"/>
    <w:rsid w:val="69DA297A"/>
    <w:rsid w:val="6A3B4BD9"/>
    <w:rsid w:val="6AC93F68"/>
    <w:rsid w:val="6B56268E"/>
    <w:rsid w:val="6B7968DB"/>
    <w:rsid w:val="6BBD3A50"/>
    <w:rsid w:val="6C131EB5"/>
    <w:rsid w:val="6D761846"/>
    <w:rsid w:val="6EBA2E0A"/>
    <w:rsid w:val="6F497FF0"/>
    <w:rsid w:val="6F6617C7"/>
    <w:rsid w:val="73A103C3"/>
    <w:rsid w:val="73C14CD4"/>
    <w:rsid w:val="75281983"/>
    <w:rsid w:val="757314ED"/>
    <w:rsid w:val="769616C4"/>
    <w:rsid w:val="76BE4516"/>
    <w:rsid w:val="7828402F"/>
    <w:rsid w:val="78C7590A"/>
    <w:rsid w:val="795C181C"/>
    <w:rsid w:val="79617C2E"/>
    <w:rsid w:val="79735970"/>
    <w:rsid w:val="7978570A"/>
    <w:rsid w:val="797D1DD8"/>
    <w:rsid w:val="7A942A66"/>
    <w:rsid w:val="7B521F1F"/>
    <w:rsid w:val="7C7E70CE"/>
    <w:rsid w:val="7DCE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A3B7C"/>
  <w15:docId w15:val="{BE1C8F85-11A2-4694-B6B3-B04EF051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keepLines/>
      <w:spacing w:before="100" w:after="90" w:line="600" w:lineRule="exact"/>
      <w:outlineLvl w:val="0"/>
    </w:pPr>
    <w:rPr>
      <w:rFonts w:eastAsia="仿宋"/>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adjustRightInd w:val="0"/>
      <w:spacing w:line="560" w:lineRule="atLeast"/>
      <w:jc w:val="left"/>
      <w:textAlignment w:val="baseline"/>
    </w:pPr>
    <w:rPr>
      <w:rFonts w:ascii="仿宋_GB2312" w:eastAsia="仿宋_GB2312"/>
      <w:spacing w:val="24"/>
      <w:kern w:val="0"/>
      <w:sz w:val="32"/>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autoRedefine/>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styleId="a8">
    <w:name w:val="Hyperlink"/>
    <w:autoRedefine/>
    <w:qFormat/>
    <w:rPr>
      <w:color w:val="0000FF"/>
      <w:u w:val="single"/>
    </w:rPr>
  </w:style>
  <w:style w:type="character" w:customStyle="1" w:styleId="a5">
    <w:name w:val="页脚 字符"/>
    <w:link w:val="a4"/>
    <w:autoRedefine/>
    <w:uiPriority w:val="99"/>
    <w:qFormat/>
    <w:rPr>
      <w:kern w:val="2"/>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21">
    <w:name w:val="font21"/>
    <w:basedOn w:val="a0"/>
    <w:autoRedefine/>
    <w:qFormat/>
    <w:rPr>
      <w:rFonts w:ascii="仿宋_GB2312" w:eastAsia="仿宋_GB2312" w:cs="仿宋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1352</Characters>
  <Application>Microsoft Office Word</Application>
  <DocSecurity>0</DocSecurity>
  <Lines>11</Lines>
  <Paragraphs>3</Paragraphs>
  <ScaleCrop>false</ScaleCrop>
  <Company>Microsoft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中国烹饪协会</dc:title>
  <dc:creator>Microsoft</dc:creator>
  <cp:lastModifiedBy>戴</cp:lastModifiedBy>
  <cp:revision>3</cp:revision>
  <cp:lastPrinted>2019-09-29T07:44:00Z</cp:lastPrinted>
  <dcterms:created xsi:type="dcterms:W3CDTF">2024-05-16T07:48:00Z</dcterms:created>
  <dcterms:modified xsi:type="dcterms:W3CDTF">2024-05-16T07:49:00Z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CCE172D31C154D5A9292395DDC1140A4_13</vt:lpwstr>
  </property>
</Properties>
</file>